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C3" w:rsidRPr="000D3EC3" w:rsidRDefault="000D3EC3" w:rsidP="000D3EC3">
      <w:pPr>
        <w:jc w:val="center"/>
        <w:rPr>
          <w:rFonts w:ascii="Times New Roman" w:eastAsia="宋体" w:hAnsi="Times New Roman"/>
          <w:b/>
          <w:sz w:val="44"/>
          <w:szCs w:val="44"/>
        </w:rPr>
      </w:pPr>
      <w:r w:rsidRPr="000D3EC3">
        <w:rPr>
          <w:rFonts w:ascii="Times New Roman" w:eastAsia="宋体" w:hAnsi="Times New Roman" w:hint="eastAsia"/>
          <w:b/>
          <w:sz w:val="44"/>
          <w:szCs w:val="44"/>
        </w:rPr>
        <w:t>万达集团股份有限公司</w:t>
      </w:r>
    </w:p>
    <w:p w:rsidR="000D3EC3" w:rsidRPr="000D3EC3" w:rsidRDefault="000D3EC3" w:rsidP="000D3EC3">
      <w:pPr>
        <w:spacing w:afterLines="100" w:after="312"/>
        <w:jc w:val="center"/>
        <w:rPr>
          <w:rFonts w:ascii="Times New Roman" w:eastAsia="宋体" w:hAnsi="Times New Roman"/>
          <w:b/>
          <w:sz w:val="44"/>
          <w:szCs w:val="44"/>
        </w:rPr>
      </w:pPr>
      <w:r w:rsidRPr="00B743B8">
        <w:rPr>
          <w:rFonts w:ascii="Times New Roman" w:eastAsia="宋体" w:hAnsi="Times New Roman" w:hint="eastAsia"/>
          <w:b/>
          <w:sz w:val="44"/>
          <w:szCs w:val="44"/>
        </w:rPr>
        <w:t>2</w:t>
      </w:r>
      <w:r w:rsidRPr="00B743B8">
        <w:rPr>
          <w:rFonts w:ascii="Times New Roman" w:eastAsia="宋体" w:hAnsi="Times New Roman"/>
          <w:b/>
          <w:sz w:val="44"/>
          <w:szCs w:val="44"/>
        </w:rPr>
        <w:t>023</w:t>
      </w:r>
      <w:r w:rsidRPr="00B743B8">
        <w:rPr>
          <w:rFonts w:ascii="Times New Roman" w:eastAsia="宋体" w:hAnsi="Times New Roman" w:hint="eastAsia"/>
          <w:b/>
          <w:sz w:val="44"/>
          <w:szCs w:val="44"/>
        </w:rPr>
        <w:t>年度利润</w:t>
      </w:r>
      <w:r w:rsidRPr="000D3EC3">
        <w:rPr>
          <w:rFonts w:ascii="Times New Roman" w:eastAsia="宋体" w:hAnsi="Times New Roman" w:hint="eastAsia"/>
          <w:b/>
          <w:sz w:val="44"/>
          <w:szCs w:val="44"/>
        </w:rPr>
        <w:t>分派实施公告</w:t>
      </w:r>
    </w:p>
    <w:p w:rsidR="000D3EC3" w:rsidRPr="00B743B8" w:rsidRDefault="000D3EC3" w:rsidP="00B743B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 w:hint="eastAsia"/>
          <w:sz w:val="32"/>
          <w:szCs w:val="32"/>
        </w:rPr>
        <w:t>根据万达集团股份有限公司</w:t>
      </w:r>
      <w:r w:rsidRPr="00B743B8">
        <w:rPr>
          <w:rFonts w:ascii="仿宋" w:eastAsia="仿宋" w:hAnsi="仿宋"/>
          <w:sz w:val="32"/>
          <w:szCs w:val="32"/>
        </w:rPr>
        <w:t>2024</w:t>
      </w:r>
      <w:r w:rsidRPr="00B743B8">
        <w:rPr>
          <w:rFonts w:ascii="仿宋" w:eastAsia="仿宋" w:hAnsi="仿宋" w:hint="eastAsia"/>
          <w:sz w:val="32"/>
          <w:szCs w:val="32"/>
        </w:rPr>
        <w:t>年</w:t>
      </w:r>
      <w:r w:rsidR="00B743B8" w:rsidRPr="00B743B8">
        <w:rPr>
          <w:rFonts w:ascii="仿宋" w:eastAsia="仿宋" w:hAnsi="仿宋" w:hint="eastAsia"/>
          <w:sz w:val="32"/>
          <w:szCs w:val="32"/>
        </w:rPr>
        <w:t>召开</w:t>
      </w:r>
      <w:r w:rsidRPr="00B743B8">
        <w:rPr>
          <w:rFonts w:ascii="仿宋" w:eastAsia="仿宋" w:hAnsi="仿宋" w:hint="eastAsia"/>
          <w:sz w:val="32"/>
          <w:szCs w:val="32"/>
        </w:rPr>
        <w:t>股东大会审议通过的</w:t>
      </w:r>
      <w:r w:rsidR="00B743B8" w:rsidRPr="00B743B8">
        <w:rPr>
          <w:rFonts w:ascii="仿宋" w:eastAsia="仿宋" w:hAnsi="仿宋" w:hint="eastAsia"/>
          <w:sz w:val="32"/>
          <w:szCs w:val="32"/>
        </w:rPr>
        <w:t>《</w:t>
      </w:r>
      <w:r w:rsidRPr="00B743B8">
        <w:rPr>
          <w:rFonts w:ascii="仿宋" w:eastAsia="仿宋" w:hAnsi="仿宋" w:hint="eastAsia"/>
          <w:sz w:val="32"/>
          <w:szCs w:val="32"/>
        </w:rPr>
        <w:t>公司</w:t>
      </w:r>
      <w:r w:rsidRPr="00B743B8">
        <w:rPr>
          <w:rFonts w:ascii="仿宋" w:eastAsia="仿宋" w:hAnsi="仿宋"/>
          <w:sz w:val="32"/>
          <w:szCs w:val="32"/>
        </w:rPr>
        <w:t>2023</w:t>
      </w:r>
      <w:r w:rsidRPr="00B743B8">
        <w:rPr>
          <w:rFonts w:ascii="仿宋" w:eastAsia="仿宋" w:hAnsi="仿宋" w:hint="eastAsia"/>
          <w:sz w:val="32"/>
          <w:szCs w:val="32"/>
        </w:rPr>
        <w:t>年度利润分配的议案》，现将权益分派相关事宜公告如下：</w:t>
      </w:r>
    </w:p>
    <w:p w:rsidR="000D3EC3" w:rsidRPr="00B743B8" w:rsidRDefault="000D3EC3" w:rsidP="00B743B8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743B8">
        <w:rPr>
          <w:rFonts w:ascii="仿宋" w:eastAsia="仿宋" w:hAnsi="仿宋" w:hint="eastAsia"/>
          <w:b/>
          <w:sz w:val="32"/>
          <w:szCs w:val="32"/>
        </w:rPr>
        <w:t>一、权益分派方案</w:t>
      </w:r>
    </w:p>
    <w:p w:rsidR="000D3EC3" w:rsidRPr="00B743B8" w:rsidRDefault="000D3EC3" w:rsidP="00B743B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 w:hint="eastAsia"/>
          <w:sz w:val="32"/>
          <w:szCs w:val="32"/>
        </w:rPr>
        <w:t>本公司20</w:t>
      </w:r>
      <w:r w:rsidRPr="00B743B8">
        <w:rPr>
          <w:rFonts w:ascii="仿宋" w:eastAsia="仿宋" w:hAnsi="仿宋"/>
          <w:sz w:val="32"/>
          <w:szCs w:val="32"/>
        </w:rPr>
        <w:t>23</w:t>
      </w:r>
      <w:r w:rsidRPr="00B743B8">
        <w:rPr>
          <w:rFonts w:ascii="仿宋" w:eastAsia="仿宋" w:hAnsi="仿宋" w:hint="eastAsia"/>
          <w:sz w:val="32"/>
          <w:szCs w:val="32"/>
        </w:rPr>
        <w:t>年度权益分派方案为：以公司现有总股本29471.4406万股为基数，向全体股东每10股派发现金股利人民币现金2元（含税）。【注：个人股东的所得税由公司代扣代缴，对于个人股东之外的法人股东，本公司</w:t>
      </w:r>
      <w:proofErr w:type="gramStart"/>
      <w:r w:rsidRPr="00B743B8">
        <w:rPr>
          <w:rFonts w:ascii="仿宋" w:eastAsia="仿宋" w:hAnsi="仿宋" w:hint="eastAsia"/>
          <w:sz w:val="32"/>
          <w:szCs w:val="32"/>
        </w:rPr>
        <w:t>未代</w:t>
      </w:r>
      <w:proofErr w:type="gramEnd"/>
      <w:r w:rsidRPr="00B743B8">
        <w:rPr>
          <w:rFonts w:ascii="仿宋" w:eastAsia="仿宋" w:hAnsi="仿宋" w:hint="eastAsia"/>
          <w:sz w:val="32"/>
          <w:szCs w:val="32"/>
        </w:rPr>
        <w:t>扣代缴所得税，由纳税人自行缴纳。】</w:t>
      </w:r>
    </w:p>
    <w:p w:rsidR="000D3EC3" w:rsidRPr="00B743B8" w:rsidRDefault="000D3EC3" w:rsidP="00B743B8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743B8">
        <w:rPr>
          <w:rFonts w:ascii="仿宋" w:eastAsia="仿宋" w:hAnsi="仿宋" w:hint="eastAsia"/>
          <w:b/>
          <w:sz w:val="32"/>
          <w:szCs w:val="32"/>
        </w:rPr>
        <w:t>二、权益登记日与除权除息日</w:t>
      </w:r>
    </w:p>
    <w:p w:rsidR="000D3EC3" w:rsidRPr="00B743B8" w:rsidRDefault="000D3EC3" w:rsidP="00B743B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 w:hint="eastAsia"/>
          <w:sz w:val="32"/>
          <w:szCs w:val="32"/>
        </w:rPr>
        <w:t>本次权益分派登记日为：20</w:t>
      </w:r>
      <w:r w:rsidRPr="00B743B8">
        <w:rPr>
          <w:rFonts w:ascii="仿宋" w:eastAsia="仿宋" w:hAnsi="仿宋"/>
          <w:sz w:val="32"/>
          <w:szCs w:val="32"/>
        </w:rPr>
        <w:t>25</w:t>
      </w:r>
      <w:r w:rsidRPr="00B743B8">
        <w:rPr>
          <w:rFonts w:ascii="仿宋" w:eastAsia="仿宋" w:hAnsi="仿宋" w:hint="eastAsia"/>
          <w:sz w:val="32"/>
          <w:szCs w:val="32"/>
        </w:rPr>
        <w:t>年</w:t>
      </w:r>
      <w:r w:rsidRPr="00B743B8">
        <w:rPr>
          <w:rFonts w:ascii="仿宋" w:eastAsia="仿宋" w:hAnsi="仿宋"/>
          <w:sz w:val="32"/>
          <w:szCs w:val="32"/>
        </w:rPr>
        <w:t>1</w:t>
      </w:r>
      <w:r w:rsidRPr="00B743B8">
        <w:rPr>
          <w:rFonts w:ascii="仿宋" w:eastAsia="仿宋" w:hAnsi="仿宋" w:hint="eastAsia"/>
          <w:sz w:val="32"/>
          <w:szCs w:val="32"/>
        </w:rPr>
        <w:t>月</w:t>
      </w:r>
      <w:r w:rsidRPr="00B743B8">
        <w:rPr>
          <w:rFonts w:ascii="仿宋" w:eastAsia="仿宋" w:hAnsi="仿宋"/>
          <w:sz w:val="32"/>
          <w:szCs w:val="32"/>
        </w:rPr>
        <w:t>17</w:t>
      </w:r>
      <w:r w:rsidRPr="00B743B8">
        <w:rPr>
          <w:rFonts w:ascii="仿宋" w:eastAsia="仿宋" w:hAnsi="仿宋" w:hint="eastAsia"/>
          <w:sz w:val="32"/>
          <w:szCs w:val="32"/>
        </w:rPr>
        <w:t>日。</w:t>
      </w:r>
    </w:p>
    <w:p w:rsidR="000D3EC3" w:rsidRPr="00B743B8" w:rsidRDefault="000D3EC3" w:rsidP="00B743B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 w:hint="eastAsia"/>
          <w:sz w:val="32"/>
          <w:szCs w:val="32"/>
        </w:rPr>
        <w:t>除权除息日为：20</w:t>
      </w:r>
      <w:r w:rsidRPr="00B743B8">
        <w:rPr>
          <w:rFonts w:ascii="仿宋" w:eastAsia="仿宋" w:hAnsi="仿宋"/>
          <w:sz w:val="32"/>
          <w:szCs w:val="32"/>
        </w:rPr>
        <w:t>25</w:t>
      </w:r>
      <w:r w:rsidRPr="00B743B8">
        <w:rPr>
          <w:rFonts w:ascii="仿宋" w:eastAsia="仿宋" w:hAnsi="仿宋" w:hint="eastAsia"/>
          <w:sz w:val="32"/>
          <w:szCs w:val="32"/>
        </w:rPr>
        <w:t>年</w:t>
      </w:r>
      <w:r w:rsidRPr="00B743B8">
        <w:rPr>
          <w:rFonts w:ascii="仿宋" w:eastAsia="仿宋" w:hAnsi="仿宋"/>
          <w:sz w:val="32"/>
          <w:szCs w:val="32"/>
        </w:rPr>
        <w:t>1</w:t>
      </w:r>
      <w:r w:rsidRPr="00B743B8">
        <w:rPr>
          <w:rFonts w:ascii="仿宋" w:eastAsia="仿宋" w:hAnsi="仿宋" w:hint="eastAsia"/>
          <w:sz w:val="32"/>
          <w:szCs w:val="32"/>
        </w:rPr>
        <w:t>月2</w:t>
      </w:r>
      <w:r w:rsidRPr="00B743B8">
        <w:rPr>
          <w:rFonts w:ascii="仿宋" w:eastAsia="仿宋" w:hAnsi="仿宋"/>
          <w:sz w:val="32"/>
          <w:szCs w:val="32"/>
        </w:rPr>
        <w:t>0</w:t>
      </w:r>
      <w:r w:rsidRPr="00B743B8">
        <w:rPr>
          <w:rFonts w:ascii="仿宋" w:eastAsia="仿宋" w:hAnsi="仿宋" w:hint="eastAsia"/>
          <w:sz w:val="32"/>
          <w:szCs w:val="32"/>
        </w:rPr>
        <w:t>日</w:t>
      </w:r>
    </w:p>
    <w:p w:rsidR="000D3EC3" w:rsidRPr="00B743B8" w:rsidRDefault="000D3EC3" w:rsidP="00B743B8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743B8">
        <w:rPr>
          <w:rFonts w:ascii="仿宋" w:eastAsia="仿宋" w:hAnsi="仿宋" w:hint="eastAsia"/>
          <w:b/>
          <w:sz w:val="32"/>
          <w:szCs w:val="32"/>
        </w:rPr>
        <w:t>三、权益分派对象</w:t>
      </w:r>
    </w:p>
    <w:p w:rsidR="000D3EC3" w:rsidRPr="00B743B8" w:rsidRDefault="000D3EC3" w:rsidP="00B743B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 w:hint="eastAsia"/>
          <w:sz w:val="32"/>
          <w:szCs w:val="32"/>
        </w:rPr>
        <w:t>本次权益分派对象为：截止 20</w:t>
      </w:r>
      <w:r w:rsidRPr="00B743B8">
        <w:rPr>
          <w:rFonts w:ascii="仿宋" w:eastAsia="仿宋" w:hAnsi="仿宋"/>
          <w:sz w:val="32"/>
          <w:szCs w:val="32"/>
        </w:rPr>
        <w:t>25</w:t>
      </w:r>
      <w:r w:rsidRPr="00B743B8">
        <w:rPr>
          <w:rFonts w:ascii="仿宋" w:eastAsia="仿宋" w:hAnsi="仿宋" w:hint="eastAsia"/>
          <w:sz w:val="32"/>
          <w:szCs w:val="32"/>
        </w:rPr>
        <w:t xml:space="preserve"> 年 </w:t>
      </w:r>
      <w:r w:rsidRPr="00B743B8">
        <w:rPr>
          <w:rFonts w:ascii="仿宋" w:eastAsia="仿宋" w:hAnsi="仿宋"/>
          <w:sz w:val="32"/>
          <w:szCs w:val="32"/>
        </w:rPr>
        <w:t>1</w:t>
      </w:r>
      <w:r w:rsidRPr="00B743B8">
        <w:rPr>
          <w:rFonts w:ascii="仿宋" w:eastAsia="仿宋" w:hAnsi="仿宋" w:hint="eastAsia"/>
          <w:sz w:val="32"/>
          <w:szCs w:val="32"/>
        </w:rPr>
        <w:t xml:space="preserve">月 </w:t>
      </w:r>
      <w:r w:rsidRPr="00B743B8">
        <w:rPr>
          <w:rFonts w:ascii="仿宋" w:eastAsia="仿宋" w:hAnsi="仿宋"/>
          <w:sz w:val="32"/>
          <w:szCs w:val="32"/>
        </w:rPr>
        <w:t>17</w:t>
      </w:r>
      <w:r w:rsidRPr="00B743B8">
        <w:rPr>
          <w:rFonts w:ascii="仿宋" w:eastAsia="仿宋" w:hAnsi="仿宋" w:hint="eastAsia"/>
          <w:sz w:val="32"/>
          <w:szCs w:val="32"/>
        </w:rPr>
        <w:t>日下午收市，在山东产权登记有限责任公司登记在册的本公司全体股东。投资者 R 日（R 日为权益登记日）买入的本公司股份，享有相关权益；对于投资者 R 日卖出的本公司股份，不享有相关权益。</w:t>
      </w:r>
    </w:p>
    <w:p w:rsidR="000D3EC3" w:rsidRPr="00B743B8" w:rsidRDefault="000D3EC3" w:rsidP="00B743B8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743B8">
        <w:rPr>
          <w:rFonts w:ascii="仿宋" w:eastAsia="仿宋" w:hAnsi="仿宋" w:hint="eastAsia"/>
          <w:b/>
          <w:sz w:val="32"/>
          <w:szCs w:val="32"/>
        </w:rPr>
        <w:t>四、权益分派方法</w:t>
      </w:r>
    </w:p>
    <w:p w:rsidR="000D3EC3" w:rsidRPr="00B743B8" w:rsidRDefault="000D3EC3" w:rsidP="00B743B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 w:hint="eastAsia"/>
          <w:sz w:val="32"/>
          <w:szCs w:val="32"/>
        </w:rPr>
        <w:t>1、本公司此次权益委派</w:t>
      </w:r>
      <w:r w:rsidR="0082507E" w:rsidRPr="00B743B8">
        <w:rPr>
          <w:rFonts w:ascii="仿宋" w:eastAsia="仿宋" w:hAnsi="仿宋" w:hint="eastAsia"/>
          <w:sz w:val="32"/>
          <w:szCs w:val="32"/>
        </w:rPr>
        <w:t>由公司</w:t>
      </w:r>
      <w:r w:rsidR="005619C0" w:rsidRPr="00B743B8">
        <w:rPr>
          <w:rFonts w:ascii="仿宋" w:eastAsia="仿宋" w:hAnsi="仿宋" w:hint="eastAsia"/>
          <w:sz w:val="32"/>
          <w:szCs w:val="32"/>
        </w:rPr>
        <w:t>通过银行转账的方式</w:t>
      </w:r>
      <w:r w:rsidR="0082507E" w:rsidRPr="00B743B8">
        <w:rPr>
          <w:rFonts w:ascii="仿宋" w:eastAsia="仿宋" w:hAnsi="仿宋" w:hint="eastAsia"/>
          <w:sz w:val="32"/>
          <w:szCs w:val="32"/>
        </w:rPr>
        <w:t>自行实施</w:t>
      </w:r>
      <w:r w:rsidR="005619C0" w:rsidRPr="00B743B8">
        <w:rPr>
          <w:rFonts w:ascii="仿宋" w:eastAsia="仿宋" w:hAnsi="仿宋" w:hint="eastAsia"/>
          <w:sz w:val="32"/>
          <w:szCs w:val="32"/>
        </w:rPr>
        <w:t>。</w:t>
      </w:r>
    </w:p>
    <w:p w:rsidR="000D3EC3" w:rsidRPr="00B743B8" w:rsidRDefault="0082507E" w:rsidP="00B743B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/>
          <w:sz w:val="32"/>
          <w:szCs w:val="32"/>
        </w:rPr>
        <w:t>2</w:t>
      </w:r>
      <w:r w:rsidR="000D3EC3" w:rsidRPr="00B743B8">
        <w:rPr>
          <w:rFonts w:ascii="仿宋" w:eastAsia="仿宋" w:hAnsi="仿宋" w:hint="eastAsia"/>
          <w:sz w:val="32"/>
          <w:szCs w:val="32"/>
        </w:rPr>
        <w:t>、为确保股东身份的真实性及合法性，避免潜在纠纷，本</w:t>
      </w:r>
      <w:r w:rsidR="000D3EC3" w:rsidRPr="00B743B8">
        <w:rPr>
          <w:rFonts w:ascii="仿宋" w:eastAsia="仿宋" w:hAnsi="仿宋" w:hint="eastAsia"/>
          <w:sz w:val="32"/>
          <w:szCs w:val="32"/>
        </w:rPr>
        <w:lastRenderedPageBreak/>
        <w:t>次权益分派</w:t>
      </w:r>
      <w:r w:rsidRPr="00B743B8">
        <w:rPr>
          <w:rFonts w:ascii="仿宋" w:eastAsia="仿宋" w:hAnsi="仿宋" w:hint="eastAsia"/>
          <w:sz w:val="32"/>
          <w:szCs w:val="32"/>
        </w:rPr>
        <w:t>领取需向本公司提供如下资料：</w:t>
      </w:r>
      <w:r w:rsidR="00B743B8">
        <w:rPr>
          <w:rFonts w:ascii="仿宋" w:eastAsia="仿宋" w:hAnsi="仿宋" w:hint="eastAsia"/>
          <w:sz w:val="32"/>
          <w:szCs w:val="32"/>
        </w:rPr>
        <w:t>自然人</w:t>
      </w:r>
      <w:r w:rsidRPr="00B743B8">
        <w:rPr>
          <w:rFonts w:ascii="仿宋" w:eastAsia="仿宋" w:hAnsi="仿宋" w:hint="eastAsia"/>
          <w:sz w:val="32"/>
          <w:szCs w:val="32"/>
        </w:rPr>
        <w:t>股东本人身份证、银行卡复印件（本人签字，并标注开户行及联系电话），山东产权登记有限责任公司出具的</w:t>
      </w:r>
      <w:r w:rsidRPr="00B743B8">
        <w:rPr>
          <w:rFonts w:ascii="仿宋" w:eastAsia="仿宋" w:hAnsi="仿宋" w:hint="eastAsia"/>
          <w:b/>
          <w:sz w:val="32"/>
          <w:szCs w:val="32"/>
        </w:rPr>
        <w:t>持股证明原件</w:t>
      </w:r>
      <w:r w:rsidR="005619C0" w:rsidRPr="00B743B8">
        <w:rPr>
          <w:rFonts w:ascii="仿宋" w:eastAsia="仿宋" w:hAnsi="仿宋" w:hint="eastAsia"/>
          <w:sz w:val="32"/>
          <w:szCs w:val="32"/>
        </w:rPr>
        <w:t>，如持股数与2</w:t>
      </w:r>
      <w:r w:rsidR="005619C0" w:rsidRPr="00B743B8">
        <w:rPr>
          <w:rFonts w:ascii="仿宋" w:eastAsia="仿宋" w:hAnsi="仿宋"/>
          <w:sz w:val="32"/>
          <w:szCs w:val="32"/>
        </w:rPr>
        <w:t>025</w:t>
      </w:r>
      <w:r w:rsidR="005619C0" w:rsidRPr="00B743B8">
        <w:rPr>
          <w:rFonts w:ascii="仿宋" w:eastAsia="仿宋" w:hAnsi="仿宋" w:hint="eastAsia"/>
          <w:sz w:val="32"/>
          <w:szCs w:val="32"/>
        </w:rPr>
        <w:t>年1月1</w:t>
      </w:r>
      <w:r w:rsidR="005619C0" w:rsidRPr="00B743B8">
        <w:rPr>
          <w:rFonts w:ascii="仿宋" w:eastAsia="仿宋" w:hAnsi="仿宋"/>
          <w:sz w:val="32"/>
          <w:szCs w:val="32"/>
        </w:rPr>
        <w:t>7</w:t>
      </w:r>
      <w:r w:rsidR="005619C0" w:rsidRPr="00B743B8">
        <w:rPr>
          <w:rFonts w:ascii="仿宋" w:eastAsia="仿宋" w:hAnsi="仿宋" w:hint="eastAsia"/>
          <w:sz w:val="32"/>
          <w:szCs w:val="32"/>
        </w:rPr>
        <w:t>日（权益登记日）存在</w:t>
      </w:r>
      <w:bookmarkStart w:id="0" w:name="_GoBack"/>
      <w:bookmarkEnd w:id="0"/>
      <w:r w:rsidR="005619C0" w:rsidRPr="00B743B8">
        <w:rPr>
          <w:rFonts w:ascii="仿宋" w:eastAsia="仿宋" w:hAnsi="仿宋" w:hint="eastAsia"/>
          <w:sz w:val="32"/>
          <w:szCs w:val="32"/>
        </w:rPr>
        <w:t>变化，需提供变更记录。</w:t>
      </w:r>
      <w:r w:rsidR="005619C0" w:rsidRPr="00B743B8">
        <w:rPr>
          <w:rFonts w:ascii="仿宋" w:eastAsia="仿宋" w:hAnsi="仿宋" w:hint="eastAsia"/>
          <w:b/>
          <w:sz w:val="32"/>
          <w:szCs w:val="32"/>
        </w:rPr>
        <w:t>资料不全者无法领取本次红利</w:t>
      </w:r>
      <w:r w:rsidR="005619C0" w:rsidRPr="00B743B8">
        <w:rPr>
          <w:rFonts w:ascii="仿宋" w:eastAsia="仿宋" w:hAnsi="仿宋" w:hint="eastAsia"/>
          <w:sz w:val="32"/>
          <w:szCs w:val="32"/>
        </w:rPr>
        <w:t>。</w:t>
      </w:r>
    </w:p>
    <w:p w:rsidR="000D3EC3" w:rsidRPr="00B743B8" w:rsidRDefault="005619C0" w:rsidP="00B743B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/>
          <w:sz w:val="32"/>
          <w:szCs w:val="32"/>
        </w:rPr>
        <w:t>3</w:t>
      </w:r>
      <w:r w:rsidR="000D3EC3" w:rsidRPr="00B743B8">
        <w:rPr>
          <w:rFonts w:ascii="仿宋" w:eastAsia="仿宋" w:hAnsi="仿宋" w:hint="eastAsia"/>
          <w:sz w:val="32"/>
          <w:szCs w:val="32"/>
        </w:rPr>
        <w:t>、</w:t>
      </w:r>
      <w:r w:rsidRPr="00B743B8">
        <w:rPr>
          <w:rFonts w:ascii="仿宋" w:eastAsia="仿宋" w:hAnsi="仿宋" w:hint="eastAsia"/>
          <w:sz w:val="32"/>
          <w:szCs w:val="32"/>
        </w:rPr>
        <w:t>上述资料可通过直接送达或邮寄至本公司，送达及邮寄地址：东营市垦利区民丰路万达大厦3</w:t>
      </w:r>
      <w:r w:rsidRPr="00B743B8">
        <w:rPr>
          <w:rFonts w:ascii="仿宋" w:eastAsia="仿宋" w:hAnsi="仿宋"/>
          <w:sz w:val="32"/>
          <w:szCs w:val="32"/>
        </w:rPr>
        <w:t>17</w:t>
      </w:r>
      <w:r w:rsidRPr="00B743B8">
        <w:rPr>
          <w:rFonts w:ascii="仿宋" w:eastAsia="仿宋" w:hAnsi="仿宋" w:hint="eastAsia"/>
          <w:sz w:val="32"/>
          <w:szCs w:val="32"/>
        </w:rPr>
        <w:t>室，联系人：刘胜国，联系电话：1</w:t>
      </w:r>
      <w:r w:rsidRPr="00B743B8">
        <w:rPr>
          <w:rFonts w:ascii="仿宋" w:eastAsia="仿宋" w:hAnsi="仿宋"/>
          <w:sz w:val="32"/>
          <w:szCs w:val="32"/>
        </w:rPr>
        <w:t>5006869099</w:t>
      </w:r>
      <w:r w:rsidRPr="00B743B8">
        <w:rPr>
          <w:rFonts w:ascii="仿宋" w:eastAsia="仿宋" w:hAnsi="仿宋" w:hint="eastAsia"/>
          <w:sz w:val="32"/>
          <w:szCs w:val="32"/>
        </w:rPr>
        <w:t>。</w:t>
      </w:r>
    </w:p>
    <w:p w:rsidR="000D3EC3" w:rsidRPr="00B743B8" w:rsidRDefault="000D3EC3" w:rsidP="00B743B8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743B8">
        <w:rPr>
          <w:rFonts w:ascii="仿宋" w:eastAsia="仿宋" w:hAnsi="仿宋" w:hint="eastAsia"/>
          <w:b/>
          <w:sz w:val="32"/>
          <w:szCs w:val="32"/>
        </w:rPr>
        <w:t>五、权益分派时间安排</w:t>
      </w:r>
    </w:p>
    <w:p w:rsidR="000D3EC3" w:rsidRPr="00B743B8" w:rsidRDefault="005619C0" w:rsidP="00B743B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/>
          <w:sz w:val="32"/>
          <w:szCs w:val="32"/>
        </w:rPr>
        <w:t>2025</w:t>
      </w:r>
      <w:r w:rsidR="000D3EC3" w:rsidRPr="00B743B8">
        <w:rPr>
          <w:rFonts w:ascii="仿宋" w:eastAsia="仿宋" w:hAnsi="仿宋" w:hint="eastAsia"/>
          <w:sz w:val="32"/>
          <w:szCs w:val="32"/>
        </w:rPr>
        <w:t>年</w:t>
      </w:r>
      <w:r w:rsidRPr="00B743B8">
        <w:rPr>
          <w:rFonts w:ascii="仿宋" w:eastAsia="仿宋" w:hAnsi="仿宋"/>
          <w:sz w:val="32"/>
          <w:szCs w:val="32"/>
        </w:rPr>
        <w:t>2</w:t>
      </w:r>
      <w:r w:rsidR="000D3EC3" w:rsidRPr="00B743B8">
        <w:rPr>
          <w:rFonts w:ascii="仿宋" w:eastAsia="仿宋" w:hAnsi="仿宋" w:hint="eastAsia"/>
          <w:sz w:val="32"/>
          <w:szCs w:val="32"/>
        </w:rPr>
        <w:t>月</w:t>
      </w:r>
      <w:r w:rsidRPr="00B743B8">
        <w:rPr>
          <w:rFonts w:ascii="仿宋" w:eastAsia="仿宋" w:hAnsi="仿宋"/>
          <w:sz w:val="32"/>
          <w:szCs w:val="32"/>
        </w:rPr>
        <w:t>10</w:t>
      </w:r>
      <w:r w:rsidR="000D3EC3" w:rsidRPr="00B743B8">
        <w:rPr>
          <w:rFonts w:ascii="仿宋" w:eastAsia="仿宋" w:hAnsi="仿宋" w:hint="eastAsia"/>
          <w:sz w:val="32"/>
          <w:szCs w:val="32"/>
        </w:rPr>
        <w:t>日至20</w:t>
      </w:r>
      <w:r w:rsidRPr="00B743B8">
        <w:rPr>
          <w:rFonts w:ascii="仿宋" w:eastAsia="仿宋" w:hAnsi="仿宋"/>
          <w:sz w:val="32"/>
          <w:szCs w:val="32"/>
        </w:rPr>
        <w:t>25</w:t>
      </w:r>
      <w:r w:rsidR="000D3EC3" w:rsidRPr="00B743B8">
        <w:rPr>
          <w:rFonts w:ascii="仿宋" w:eastAsia="仿宋" w:hAnsi="仿宋" w:hint="eastAsia"/>
          <w:sz w:val="32"/>
          <w:szCs w:val="32"/>
        </w:rPr>
        <w:t>年</w:t>
      </w:r>
      <w:r w:rsidRPr="00B743B8">
        <w:rPr>
          <w:rFonts w:ascii="仿宋" w:eastAsia="仿宋" w:hAnsi="仿宋"/>
          <w:sz w:val="32"/>
          <w:szCs w:val="32"/>
        </w:rPr>
        <w:t>5</w:t>
      </w:r>
      <w:r w:rsidR="000D3EC3" w:rsidRPr="00B743B8">
        <w:rPr>
          <w:rFonts w:ascii="仿宋" w:eastAsia="仿宋" w:hAnsi="仿宋" w:hint="eastAsia"/>
          <w:sz w:val="32"/>
          <w:szCs w:val="32"/>
        </w:rPr>
        <w:t>月</w:t>
      </w:r>
      <w:r w:rsidRPr="00B743B8">
        <w:rPr>
          <w:rFonts w:ascii="仿宋" w:eastAsia="仿宋" w:hAnsi="仿宋"/>
          <w:sz w:val="32"/>
          <w:szCs w:val="32"/>
        </w:rPr>
        <w:t>9</w:t>
      </w:r>
      <w:r w:rsidR="000D3EC3" w:rsidRPr="00B743B8">
        <w:rPr>
          <w:rFonts w:ascii="仿宋" w:eastAsia="仿宋" w:hAnsi="仿宋" w:hint="eastAsia"/>
          <w:sz w:val="32"/>
          <w:szCs w:val="32"/>
        </w:rPr>
        <w:t>日（不含周末双休日）</w:t>
      </w:r>
      <w:r w:rsidRPr="00B743B8">
        <w:rPr>
          <w:rFonts w:ascii="仿宋" w:eastAsia="仿宋" w:hAnsi="仿宋" w:hint="eastAsia"/>
          <w:sz w:val="32"/>
          <w:szCs w:val="32"/>
        </w:rPr>
        <w:t>为权益领取集中办理日期</w:t>
      </w:r>
      <w:r w:rsidR="00B743B8" w:rsidRPr="00B743B8">
        <w:rPr>
          <w:rFonts w:ascii="仿宋" w:eastAsia="仿宋" w:hAnsi="仿宋" w:hint="eastAsia"/>
          <w:sz w:val="32"/>
          <w:szCs w:val="32"/>
        </w:rPr>
        <w:t>，每周支付一次</w:t>
      </w:r>
      <w:r w:rsidRPr="00B743B8">
        <w:rPr>
          <w:rFonts w:ascii="仿宋" w:eastAsia="仿宋" w:hAnsi="仿宋" w:hint="eastAsia"/>
          <w:sz w:val="32"/>
          <w:szCs w:val="32"/>
        </w:rPr>
        <w:t>，超过上述期限后</w:t>
      </w:r>
      <w:r w:rsidR="00B743B8" w:rsidRPr="00B743B8">
        <w:rPr>
          <w:rFonts w:ascii="仿宋" w:eastAsia="仿宋" w:hAnsi="仿宋" w:hint="eastAsia"/>
          <w:sz w:val="32"/>
          <w:szCs w:val="32"/>
        </w:rPr>
        <w:t>每月支付一次</w:t>
      </w:r>
      <w:r w:rsidRPr="00B743B8">
        <w:rPr>
          <w:rFonts w:ascii="仿宋" w:eastAsia="仿宋" w:hAnsi="仿宋" w:hint="eastAsia"/>
          <w:sz w:val="32"/>
          <w:szCs w:val="32"/>
        </w:rPr>
        <w:t>。</w:t>
      </w:r>
    </w:p>
    <w:p w:rsidR="000D3EC3" w:rsidRDefault="000D3EC3" w:rsidP="00B743B8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B743B8" w:rsidRDefault="00B743B8" w:rsidP="00B743B8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B743B8" w:rsidRPr="00B743B8" w:rsidRDefault="00B743B8" w:rsidP="00B743B8">
      <w:pPr>
        <w:spacing w:line="580" w:lineRule="exact"/>
        <w:rPr>
          <w:rFonts w:ascii="仿宋" w:eastAsia="仿宋" w:hAnsi="仿宋" w:hint="eastAsia"/>
          <w:sz w:val="32"/>
          <w:szCs w:val="32"/>
        </w:rPr>
      </w:pPr>
    </w:p>
    <w:p w:rsidR="000D3EC3" w:rsidRPr="00B743B8" w:rsidRDefault="000D3EC3" w:rsidP="00B743B8">
      <w:pPr>
        <w:spacing w:line="580" w:lineRule="exact"/>
        <w:ind w:firstLineChars="1400" w:firstLine="448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 w:hint="eastAsia"/>
          <w:sz w:val="32"/>
          <w:szCs w:val="32"/>
        </w:rPr>
        <w:t>万达集团股份有限公司</w:t>
      </w:r>
    </w:p>
    <w:p w:rsidR="000D3EC3" w:rsidRPr="00B743B8" w:rsidRDefault="000D3EC3" w:rsidP="00B743B8">
      <w:pPr>
        <w:spacing w:line="580" w:lineRule="exact"/>
        <w:ind w:firstLineChars="1800" w:firstLine="576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 w:hint="eastAsia"/>
          <w:sz w:val="32"/>
          <w:szCs w:val="32"/>
        </w:rPr>
        <w:t>董事会</w:t>
      </w:r>
    </w:p>
    <w:p w:rsidR="000C74F2" w:rsidRPr="00B743B8" w:rsidRDefault="000D3EC3" w:rsidP="00B743B8">
      <w:pPr>
        <w:spacing w:line="580" w:lineRule="exact"/>
        <w:ind w:firstLineChars="1600" w:firstLine="5120"/>
        <w:rPr>
          <w:rFonts w:ascii="仿宋" w:eastAsia="仿宋" w:hAnsi="仿宋"/>
          <w:sz w:val="32"/>
          <w:szCs w:val="32"/>
        </w:rPr>
      </w:pPr>
      <w:r w:rsidRPr="00B743B8">
        <w:rPr>
          <w:rFonts w:ascii="仿宋" w:eastAsia="仿宋" w:hAnsi="仿宋" w:hint="eastAsia"/>
          <w:sz w:val="32"/>
          <w:szCs w:val="32"/>
        </w:rPr>
        <w:t>20</w:t>
      </w:r>
      <w:r w:rsidR="00B743B8" w:rsidRPr="00B743B8">
        <w:rPr>
          <w:rFonts w:ascii="仿宋" w:eastAsia="仿宋" w:hAnsi="仿宋"/>
          <w:sz w:val="32"/>
          <w:szCs w:val="32"/>
        </w:rPr>
        <w:t>25</w:t>
      </w:r>
      <w:r w:rsidRPr="00B743B8">
        <w:rPr>
          <w:rFonts w:ascii="仿宋" w:eastAsia="仿宋" w:hAnsi="仿宋" w:hint="eastAsia"/>
          <w:sz w:val="32"/>
          <w:szCs w:val="32"/>
        </w:rPr>
        <w:t>年</w:t>
      </w:r>
      <w:r w:rsidR="00B743B8" w:rsidRPr="00B743B8">
        <w:rPr>
          <w:rFonts w:ascii="仿宋" w:eastAsia="仿宋" w:hAnsi="仿宋"/>
          <w:sz w:val="32"/>
          <w:szCs w:val="32"/>
        </w:rPr>
        <w:t>1</w:t>
      </w:r>
      <w:r w:rsidRPr="00B743B8">
        <w:rPr>
          <w:rFonts w:ascii="仿宋" w:eastAsia="仿宋" w:hAnsi="仿宋" w:hint="eastAsia"/>
          <w:sz w:val="32"/>
          <w:szCs w:val="32"/>
        </w:rPr>
        <w:t>月</w:t>
      </w:r>
      <w:r w:rsidR="00B743B8" w:rsidRPr="00B743B8">
        <w:rPr>
          <w:rFonts w:ascii="仿宋" w:eastAsia="仿宋" w:hAnsi="仿宋"/>
          <w:sz w:val="32"/>
          <w:szCs w:val="32"/>
        </w:rPr>
        <w:t>23</w:t>
      </w:r>
      <w:r w:rsidRPr="00B743B8">
        <w:rPr>
          <w:rFonts w:ascii="仿宋" w:eastAsia="仿宋" w:hAnsi="仿宋" w:hint="eastAsia"/>
          <w:sz w:val="32"/>
          <w:szCs w:val="32"/>
        </w:rPr>
        <w:t>日</w:t>
      </w:r>
    </w:p>
    <w:sectPr w:rsidR="000C74F2" w:rsidRPr="00B743B8" w:rsidSect="00B743B8">
      <w:pgSz w:w="11906" w:h="16838"/>
      <w:pgMar w:top="1247" w:right="1644" w:bottom="124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02"/>
    <w:rsid w:val="000C74F2"/>
    <w:rsid w:val="000D3EC3"/>
    <w:rsid w:val="005619C0"/>
    <w:rsid w:val="0082507E"/>
    <w:rsid w:val="00B60CEF"/>
    <w:rsid w:val="00B743B8"/>
    <w:rsid w:val="00F7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AED8"/>
  <w15:chartTrackingRefBased/>
  <w15:docId w15:val="{B479052A-FF00-405D-8D45-44C5199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3B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743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xu</dc:creator>
  <cp:keywords/>
  <dc:description/>
  <cp:lastModifiedBy>liang xu</cp:lastModifiedBy>
  <cp:revision>2</cp:revision>
  <cp:lastPrinted>2025-01-22T07:47:00Z</cp:lastPrinted>
  <dcterms:created xsi:type="dcterms:W3CDTF">2025-01-22T07:10:00Z</dcterms:created>
  <dcterms:modified xsi:type="dcterms:W3CDTF">2025-01-22T07:58:00Z</dcterms:modified>
</cp:coreProperties>
</file>